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0BF99" w14:textId="77777777" w:rsidR="00275741" w:rsidRDefault="00275741" w:rsidP="00275741">
      <w:pPr>
        <w:spacing w:line="240" w:lineRule="atLeast"/>
        <w:contextualSpacing/>
        <w:rPr>
          <w:rFonts w:ascii="Times New Roman" w:hAnsi="Times New Roman" w:cs="Times New Roman"/>
          <w:b/>
          <w:sz w:val="28"/>
        </w:rPr>
      </w:pPr>
    </w:p>
    <w:p w14:paraId="4F134758" w14:textId="77777777" w:rsidR="00275741" w:rsidRPr="00040EA3" w:rsidRDefault="00275741" w:rsidP="00275741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40EA3">
        <w:rPr>
          <w:rFonts w:ascii="Times New Roman" w:hAnsi="Times New Roman" w:cs="Times New Roman"/>
          <w:b/>
          <w:sz w:val="28"/>
        </w:rPr>
        <w:t xml:space="preserve">Муниципальное бюджетное образовательное учреждение </w:t>
      </w:r>
    </w:p>
    <w:p w14:paraId="31A4D0FD" w14:textId="77777777" w:rsidR="00275741" w:rsidRDefault="00275741" w:rsidP="0027574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40EA3">
        <w:rPr>
          <w:rFonts w:ascii="Times New Roman" w:hAnsi="Times New Roman" w:cs="Times New Roman"/>
          <w:b/>
          <w:sz w:val="28"/>
        </w:rPr>
        <w:t>«Пригородная средняя общеобразовательная школа №1</w:t>
      </w:r>
    </w:p>
    <w:p w14:paraId="1AF24178" w14:textId="77777777" w:rsidR="00275741" w:rsidRDefault="00275741" w:rsidP="00275741">
      <w:pPr>
        <w:spacing w:after="0"/>
        <w:jc w:val="center"/>
      </w:pPr>
      <w:r w:rsidRPr="00040EA3">
        <w:rPr>
          <w:rFonts w:ascii="Times New Roman" w:hAnsi="Times New Roman" w:cs="Times New Roman"/>
          <w:b/>
          <w:sz w:val="28"/>
        </w:rPr>
        <w:t>Оренбургского района» Оренбургской области</w:t>
      </w:r>
    </w:p>
    <w:p w14:paraId="5AC65DFA" w14:textId="77777777" w:rsidR="00275741" w:rsidRDefault="00275741" w:rsidP="0027574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275741" w14:paraId="02A54C19" w14:textId="77777777" w:rsidTr="00C6371F">
        <w:tc>
          <w:tcPr>
            <w:tcW w:w="3303" w:type="dxa"/>
          </w:tcPr>
          <w:p w14:paraId="0710214E" w14:textId="77777777" w:rsidR="00275741" w:rsidRPr="00040EA3" w:rsidRDefault="00275741" w:rsidP="00C6371F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Рассмотрено МО учителей физической культуры и технологии</w:t>
            </w:r>
          </w:p>
          <w:p w14:paraId="10DA6CE1" w14:textId="77777777" w:rsidR="00275741" w:rsidRPr="00040EA3" w:rsidRDefault="00275741" w:rsidP="00C6371F">
            <w:pPr>
              <w:rPr>
                <w:rFonts w:ascii="Times New Roman" w:hAnsi="Times New Roman" w:cs="Times New Roman"/>
                <w:sz w:val="28"/>
              </w:rPr>
            </w:pPr>
            <w:r w:rsidRPr="00040EA3">
              <w:rPr>
                <w:rFonts w:ascii="Times New Roman" w:hAnsi="Times New Roman" w:cs="Times New Roman"/>
                <w:sz w:val="28"/>
              </w:rPr>
              <w:t>Протокол №___ от «</w:t>
            </w: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040EA3">
              <w:rPr>
                <w:rFonts w:ascii="Times New Roman" w:hAnsi="Times New Roman" w:cs="Times New Roman"/>
                <w:sz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040EA3">
              <w:rPr>
                <w:rFonts w:ascii="Times New Roman" w:hAnsi="Times New Roman" w:cs="Times New Roman"/>
                <w:sz w:val="28"/>
              </w:rPr>
              <w:t>г.</w:t>
            </w:r>
          </w:p>
          <w:p w14:paraId="268FA86A" w14:textId="77777777" w:rsidR="00275741" w:rsidRDefault="00275741" w:rsidP="00C63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 МО ______________________</w:t>
            </w:r>
          </w:p>
          <w:p w14:paraId="703CB895" w14:textId="77777777" w:rsidR="00275741" w:rsidRDefault="00275741" w:rsidP="00C6371F"/>
        </w:tc>
        <w:tc>
          <w:tcPr>
            <w:tcW w:w="3304" w:type="dxa"/>
          </w:tcPr>
          <w:p w14:paraId="6482104E" w14:textId="77777777" w:rsidR="00275741" w:rsidRDefault="00275741" w:rsidP="00C63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Согласовано</w:t>
            </w:r>
            <w:r w:rsidRPr="00040EA3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14:paraId="6CB87AFE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40EA3">
              <w:rPr>
                <w:rFonts w:ascii="Times New Roman" w:hAnsi="Times New Roman" w:cs="Times New Roman"/>
                <w:color w:val="000000" w:themeColor="text1"/>
                <w:sz w:val="28"/>
              </w:rPr>
              <w:t>Заместитель директора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 по УВР</w:t>
            </w:r>
          </w:p>
          <w:p w14:paraId="7C53495F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2232BF52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FE25F5E" w14:textId="77777777" w:rsidR="00275741" w:rsidRPr="00BD4344" w:rsidRDefault="00275741" w:rsidP="00C63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 С</w:t>
            </w:r>
            <w:r w:rsidRPr="00BD4344">
              <w:rPr>
                <w:rFonts w:ascii="Times New Roman" w:hAnsi="Times New Roman" w:cs="Times New Roman"/>
                <w:sz w:val="28"/>
              </w:rPr>
              <w:t>.С. Гайдук</w:t>
            </w:r>
          </w:p>
          <w:p w14:paraId="7A7163EC" w14:textId="77777777" w:rsidR="00275741" w:rsidRPr="00040EA3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40EA3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040EA3">
              <w:rPr>
                <w:rFonts w:ascii="Times New Roman" w:hAnsi="Times New Roman" w:cs="Times New Roman"/>
                <w:sz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040EA3">
              <w:rPr>
                <w:rFonts w:ascii="Times New Roman" w:hAnsi="Times New Roman" w:cs="Times New Roman"/>
                <w:sz w:val="28"/>
              </w:rPr>
              <w:t>г.</w:t>
            </w:r>
          </w:p>
          <w:p w14:paraId="6B135F93" w14:textId="77777777" w:rsidR="00275741" w:rsidRDefault="00275741" w:rsidP="00C6371F"/>
        </w:tc>
        <w:tc>
          <w:tcPr>
            <w:tcW w:w="3304" w:type="dxa"/>
          </w:tcPr>
          <w:p w14:paraId="61467A91" w14:textId="77777777" w:rsidR="00275741" w:rsidRDefault="00275741" w:rsidP="00C6371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Утверждено</w:t>
            </w:r>
          </w:p>
          <w:p w14:paraId="67D909BB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Директор школы</w:t>
            </w:r>
          </w:p>
          <w:p w14:paraId="0C572AD8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7136721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0E681B7B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4AF303E4" w14:textId="77777777" w:rsidR="00275741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 xml:space="preserve">_________ О.В.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</w:rPr>
              <w:t>Юлусова</w:t>
            </w:r>
            <w:proofErr w:type="spellEnd"/>
          </w:p>
          <w:p w14:paraId="67E9233C" w14:textId="77777777" w:rsidR="00275741" w:rsidRPr="00040EA3" w:rsidRDefault="00275741" w:rsidP="00C6371F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 w:rsidRPr="00040EA3">
              <w:rPr>
                <w:rFonts w:ascii="Times New Roman" w:hAnsi="Times New Roman" w:cs="Times New Roman"/>
                <w:sz w:val="28"/>
              </w:rPr>
              <w:t>«</w:t>
            </w:r>
            <w:r>
              <w:rPr>
                <w:rFonts w:ascii="Times New Roman" w:hAnsi="Times New Roman" w:cs="Times New Roman"/>
                <w:sz w:val="28"/>
              </w:rPr>
              <w:t>31</w:t>
            </w:r>
            <w:r w:rsidRPr="00040EA3">
              <w:rPr>
                <w:rFonts w:ascii="Times New Roman" w:hAnsi="Times New Roman" w:cs="Times New Roman"/>
                <w:sz w:val="28"/>
              </w:rPr>
              <w:t>» августа 202</w:t>
            </w:r>
            <w:r>
              <w:rPr>
                <w:rFonts w:ascii="Times New Roman" w:hAnsi="Times New Roman" w:cs="Times New Roman"/>
                <w:sz w:val="28"/>
              </w:rPr>
              <w:t xml:space="preserve">3 </w:t>
            </w:r>
            <w:r w:rsidRPr="00040EA3">
              <w:rPr>
                <w:rFonts w:ascii="Times New Roman" w:hAnsi="Times New Roman" w:cs="Times New Roman"/>
                <w:sz w:val="28"/>
              </w:rPr>
              <w:t>г.</w:t>
            </w:r>
          </w:p>
          <w:p w14:paraId="75F993BA" w14:textId="77777777" w:rsidR="00275741" w:rsidRDefault="00275741" w:rsidP="00C6371F"/>
        </w:tc>
      </w:tr>
    </w:tbl>
    <w:p w14:paraId="1A650292" w14:textId="77777777" w:rsidR="00275741" w:rsidRDefault="00275741" w:rsidP="00275741"/>
    <w:p w14:paraId="30206A51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669B76A5" w14:textId="77777777" w:rsidR="00275741" w:rsidRDefault="00275741" w:rsidP="00275741">
      <w:pPr>
        <w:spacing w:line="240" w:lineRule="atLeast"/>
        <w:contextualSpacing/>
        <w:rPr>
          <w:rFonts w:ascii="Times New Roman" w:hAnsi="Times New Roman" w:cs="Times New Roman"/>
          <w:sz w:val="40"/>
        </w:rPr>
      </w:pPr>
    </w:p>
    <w:p w14:paraId="7523943F" w14:textId="77777777" w:rsidR="00275741" w:rsidRPr="00040EA3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РАБОЧАЯ ПРОГРАММА</w:t>
      </w:r>
    </w:p>
    <w:p w14:paraId="70FB1BD6" w14:textId="77777777" w:rsidR="00275741" w:rsidRPr="00040EA3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sz w:val="40"/>
        </w:rPr>
        <w:t>по курсу внеурочной деятельности ШАХМАТЫ</w:t>
      </w:r>
    </w:p>
    <w:p w14:paraId="6C67D0C2" w14:textId="2CD1025E" w:rsidR="00275741" w:rsidRPr="00DB4118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sz w:val="40"/>
        </w:rPr>
        <w:t>во всех уровнях образования</w:t>
      </w:r>
    </w:p>
    <w:p w14:paraId="65C09198" w14:textId="77777777" w:rsidR="00275741" w:rsidRPr="00DB4118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color w:val="FF0000"/>
          <w:sz w:val="40"/>
        </w:rPr>
      </w:pPr>
      <w:r>
        <w:rPr>
          <w:rFonts w:ascii="Times New Roman" w:hAnsi="Times New Roman" w:cs="Times New Roman"/>
          <w:sz w:val="40"/>
        </w:rPr>
        <w:t xml:space="preserve">срок реализации: </w:t>
      </w:r>
      <w:r w:rsidRPr="00426469">
        <w:rPr>
          <w:rFonts w:ascii="Times New Roman" w:hAnsi="Times New Roman" w:cs="Times New Roman"/>
          <w:sz w:val="40"/>
        </w:rPr>
        <w:t>1 год</w:t>
      </w:r>
    </w:p>
    <w:p w14:paraId="279E5C72" w14:textId="77777777" w:rsidR="00275741" w:rsidRDefault="00275741" w:rsidP="00275741">
      <w:pPr>
        <w:spacing w:line="240" w:lineRule="atLeast"/>
        <w:contextualSpacing/>
        <w:rPr>
          <w:rFonts w:ascii="Times New Roman" w:hAnsi="Times New Roman" w:cs="Times New Roman"/>
          <w:sz w:val="40"/>
        </w:rPr>
      </w:pPr>
    </w:p>
    <w:p w14:paraId="014D4E4B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0DC154A9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4CD9A0D3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53FBA44B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77DAA71C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1A49E385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1FAA3305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5F740827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sz w:val="40"/>
        </w:rPr>
      </w:pPr>
    </w:p>
    <w:p w14:paraId="0169A8FF" w14:textId="77777777" w:rsidR="00275741" w:rsidRPr="00F30F3D" w:rsidRDefault="00275741" w:rsidP="00275741">
      <w:pPr>
        <w:spacing w:line="240" w:lineRule="atLeast"/>
        <w:contextualSpacing/>
        <w:rPr>
          <w:rFonts w:ascii="Times New Roman" w:hAnsi="Times New Roman" w:cs="Times New Roman"/>
          <w:sz w:val="28"/>
        </w:rPr>
      </w:pPr>
      <w:r w:rsidRPr="00040EA3">
        <w:rPr>
          <w:rFonts w:ascii="Times New Roman" w:hAnsi="Times New Roman" w:cs="Times New Roman"/>
          <w:b/>
          <w:sz w:val="28"/>
        </w:rPr>
        <w:t>Сос</w:t>
      </w:r>
      <w:r>
        <w:rPr>
          <w:rFonts w:ascii="Times New Roman" w:hAnsi="Times New Roman" w:cs="Times New Roman"/>
          <w:b/>
          <w:sz w:val="28"/>
        </w:rPr>
        <w:t xml:space="preserve">тавитель: </w:t>
      </w:r>
      <w:r w:rsidRPr="00614B52">
        <w:rPr>
          <w:rFonts w:ascii="Times New Roman" w:hAnsi="Times New Roman" w:cs="Times New Roman"/>
          <w:bCs/>
          <w:sz w:val="28"/>
        </w:rPr>
        <w:t>Клементьев В.Н.</w:t>
      </w:r>
    </w:p>
    <w:p w14:paraId="4D84F688" w14:textId="77777777" w:rsidR="00275741" w:rsidRPr="00040EA3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00F2AC95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78D381A7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521E658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608E9AF4" w14:textId="77777777" w:rsidR="00275741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9DB6C70" w14:textId="77777777" w:rsidR="00275741" w:rsidRPr="00040EA3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51DBF0CF" w14:textId="77777777" w:rsidR="00275741" w:rsidRPr="00040EA3" w:rsidRDefault="00275741" w:rsidP="0027574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040EA3">
        <w:rPr>
          <w:rFonts w:ascii="Times New Roman" w:hAnsi="Times New Roman" w:cs="Times New Roman"/>
          <w:b/>
          <w:sz w:val="28"/>
        </w:rPr>
        <w:t>п. Пригородный</w:t>
      </w:r>
      <w:r>
        <w:rPr>
          <w:rFonts w:ascii="Times New Roman" w:hAnsi="Times New Roman" w:cs="Times New Roman"/>
          <w:b/>
          <w:sz w:val="28"/>
        </w:rPr>
        <w:t>,</w:t>
      </w:r>
      <w:r w:rsidRPr="00040EA3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2023 </w:t>
      </w:r>
      <w:r w:rsidRPr="00040EA3">
        <w:rPr>
          <w:rFonts w:ascii="Times New Roman" w:hAnsi="Times New Roman" w:cs="Times New Roman"/>
          <w:b/>
          <w:sz w:val="28"/>
        </w:rPr>
        <w:t>г.</w:t>
      </w:r>
    </w:p>
    <w:p w14:paraId="7DB21328" w14:textId="77777777" w:rsidR="00275741" w:rsidRDefault="00275741" w:rsidP="002757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95DD31" w14:textId="77777777" w:rsidR="00275741" w:rsidRDefault="00275741" w:rsidP="0027574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537DCA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Pr="00BC208F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14:paraId="790D71D1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заложить основы гармоничного развития детей и расширить их представления об окружающем мире;</w:t>
      </w:r>
    </w:p>
    <w:p w14:paraId="13D44B0D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развить личность ребенка и его творческие способности;</w:t>
      </w:r>
    </w:p>
    <w:p w14:paraId="524FE965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приобщить школьников к общечеловеческим и культурным ценностям, искусству и спорту;</w:t>
      </w:r>
    </w:p>
    <w:p w14:paraId="5EB99FF5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организовать полноценный досуг учащихся через обучение игре в шахматы.</w:t>
      </w:r>
    </w:p>
    <w:p w14:paraId="123A52CC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8718F3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Задач</w:t>
      </w:r>
      <w:r w:rsidRPr="00BC208F">
        <w:rPr>
          <w:rFonts w:ascii="Times New Roman" w:hAnsi="Times New Roman" w:cs="Times New Roman"/>
          <w:b/>
          <w:bCs/>
          <w:sz w:val="28"/>
          <w:szCs w:val="28"/>
        </w:rPr>
        <w:t>и программы</w:t>
      </w:r>
    </w:p>
    <w:p w14:paraId="73D50EFF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14:paraId="4FAD3BFB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научить детей играть в шахматы;</w:t>
      </w:r>
    </w:p>
    <w:p w14:paraId="43E2E307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дать учащимся теоретические и практические знания по шахматной игре;</w:t>
      </w:r>
    </w:p>
    <w:p w14:paraId="722C4B06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узнать о правилах проведения соревнований и правилах турнирного поведения;</w:t>
      </w:r>
    </w:p>
    <w:p w14:paraId="284709F6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способствовать овладению ребятами основ шахматной теории, тактики и техникой расчета вариантов;</w:t>
      </w:r>
    </w:p>
    <w:p w14:paraId="4855E1AE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способствовать развитию познавательной самостоятельности и научить работе с шахматной литературой;</w:t>
      </w:r>
    </w:p>
    <w:p w14:paraId="21BFBCB6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изучение детьми способов реализации достигнутого материального и позиционного перевеса в окончаниях, методов шахматной борьбы за ничью в худших условиях.</w:t>
      </w:r>
    </w:p>
    <w:p w14:paraId="53B74631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14:paraId="390CA8DB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привить любовь и интерес к шахматам и учению в целом;</w:t>
      </w:r>
    </w:p>
    <w:p w14:paraId="35B6B858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научить анализировать свои и чужие ошибки, учиться на них, выбирать из множества решений единственно правильное;</w:t>
      </w:r>
    </w:p>
    <w:p w14:paraId="3DCAD931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планировать свою деятельность, работать самостоятельно;</w:t>
      </w:r>
    </w:p>
    <w:p w14:paraId="29FB02BF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научить уважать соперника.</w:t>
      </w:r>
    </w:p>
    <w:p w14:paraId="1DA519FA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14:paraId="61E25553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развивать образное и ассоциативное мышление;</w:t>
      </w:r>
    </w:p>
    <w:p w14:paraId="42F03242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обеспечить эмоционально-нравственное и интеллектуальное развитие;</w:t>
      </w:r>
    </w:p>
    <w:p w14:paraId="13C4F767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развить логическое мышление, память, внимание, усидчивость и другие положительные качества личности;</w:t>
      </w:r>
    </w:p>
    <w:p w14:paraId="0653F3B4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 - ввести в мир логической красоты и образного мышления, расширить представления об окружающем мире;</w:t>
      </w:r>
    </w:p>
    <w:p w14:paraId="5DB8E63A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организация полноценного досуга учащихся через обучение игре в шахматы;</w:t>
      </w:r>
    </w:p>
    <w:p w14:paraId="196534DC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развивать способность к самооценке и самоконтролю;</w:t>
      </w:r>
    </w:p>
    <w:p w14:paraId="5AA9A414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расширить кругозор ребенка.</w:t>
      </w:r>
    </w:p>
    <w:p w14:paraId="39086A09" w14:textId="77777777" w:rsidR="00275741" w:rsidRPr="00BC208F" w:rsidRDefault="00275741" w:rsidP="00275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Групповые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D89BC9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рассказ: теоретические вопросы объясняет педагог;</w:t>
      </w:r>
    </w:p>
    <w:p w14:paraId="1ADD308F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08F">
        <w:rPr>
          <w:rFonts w:ascii="Times New Roman" w:hAnsi="Times New Roman" w:cs="Times New Roman"/>
          <w:sz w:val="28"/>
          <w:szCs w:val="28"/>
        </w:rPr>
        <w:t>тактика: закрепление пройденного материала детьми в игровой форме.</w:t>
      </w:r>
    </w:p>
    <w:p w14:paraId="329C9CD1" w14:textId="77777777" w:rsidR="00275741" w:rsidRPr="00BC208F" w:rsidRDefault="00275741" w:rsidP="00275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lastRenderedPageBreak/>
        <w:t>Занятия по подгруппам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3D38C09D" w14:textId="77777777" w:rsidR="00275741" w:rsidRPr="00BC208F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Проводится разбор только что сыгранной партии, при этом остальные учащиеся еще продолжают игру.</w:t>
      </w:r>
    </w:p>
    <w:p w14:paraId="454213D6" w14:textId="77777777" w:rsidR="00275741" w:rsidRPr="00BC208F" w:rsidRDefault="00275741" w:rsidP="0027574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Индивидуальная работа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12FFD98D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работа с заданиями по тактике игры и с дебютными справочниками;</w:t>
      </w:r>
    </w:p>
    <w:p w14:paraId="7C49C3C5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работа с литературой во время занятия (с помощью педагога или самостоятельно);</w:t>
      </w:r>
    </w:p>
    <w:p w14:paraId="34E85CB2" w14:textId="77777777" w:rsidR="00275741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тренировочные партии с преподавателем, разбор сыгранной партии.</w:t>
      </w:r>
    </w:p>
    <w:p w14:paraId="5138E384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7D2A67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Формы работы</w:t>
      </w:r>
    </w:p>
    <w:p w14:paraId="72D07706" w14:textId="77777777" w:rsidR="00275741" w:rsidRPr="00BC208F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Процесс обучения учащихся заключается в комплексном освоении теоретического и практического материала. Для более глубокого усвоения теоретической части проводятся практические занятия, соревнования, индивидуальное изучение материалов. Таким образом, программа предусматривает 3 основные </w:t>
      </w:r>
      <w:r w:rsidRPr="00BC208F">
        <w:rPr>
          <w:rFonts w:ascii="Times New Roman" w:hAnsi="Times New Roman" w:cs="Times New Roman"/>
          <w:b/>
          <w:sz w:val="28"/>
          <w:szCs w:val="28"/>
        </w:rPr>
        <w:t>формы занятий</w:t>
      </w:r>
      <w:r w:rsidRPr="00BC208F">
        <w:rPr>
          <w:rFonts w:ascii="Times New Roman" w:hAnsi="Times New Roman" w:cs="Times New Roman"/>
          <w:sz w:val="28"/>
          <w:szCs w:val="28"/>
        </w:rPr>
        <w:t>:</w:t>
      </w:r>
    </w:p>
    <w:p w14:paraId="42731791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комплексное занятие,</w:t>
      </w:r>
    </w:p>
    <w:p w14:paraId="545BEF37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практическое занятие,</w:t>
      </w:r>
    </w:p>
    <w:p w14:paraId="65F4ED24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участие в турнирах.</w:t>
      </w:r>
    </w:p>
    <w:p w14:paraId="003A67F5" w14:textId="77777777" w:rsidR="00275741" w:rsidRPr="00BC208F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 xml:space="preserve">Комплексные занятия </w:t>
      </w:r>
      <w:r w:rsidRPr="00BC208F">
        <w:rPr>
          <w:rFonts w:ascii="Times New Roman" w:hAnsi="Times New Roman" w:cs="Times New Roman"/>
          <w:sz w:val="28"/>
          <w:szCs w:val="28"/>
        </w:rPr>
        <w:t>состоят из повторения пройденного материала, изучения нового теоретического материала и закрепления его практикой. Например, после изучения темы «пешка» дети играют одними пешками; после изучения темы связка и рассмотрения учебных примеров они решают примеры на связку; после изучения определенного дебюта – разыгрывают и играют партии этим началом.</w:t>
      </w:r>
    </w:p>
    <w:p w14:paraId="5BB2C85E" w14:textId="77777777" w:rsidR="00275741" w:rsidRPr="00BC208F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Практические занятия</w:t>
      </w:r>
      <w:r w:rsidRPr="00BC208F">
        <w:rPr>
          <w:rFonts w:ascii="Times New Roman" w:hAnsi="Times New Roman" w:cs="Times New Roman"/>
          <w:sz w:val="28"/>
          <w:szCs w:val="28"/>
        </w:rPr>
        <w:t xml:space="preserve"> не содержат изучение нового материала и целиком посвящены практике в игровой форме, которые могут проходить как под руководством педагога, так и при самостоятельном выполнении поставленных задач. </w:t>
      </w:r>
    </w:p>
    <w:p w14:paraId="74BD97FC" w14:textId="77777777" w:rsidR="00275741" w:rsidRPr="00BC208F" w:rsidRDefault="00275741" w:rsidP="00275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Тренировочные партии или турниры.</w:t>
      </w:r>
    </w:p>
    <w:p w14:paraId="287CA4F8" w14:textId="77777777" w:rsidR="00275741" w:rsidRPr="00BC208F" w:rsidRDefault="00275741" w:rsidP="00275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Тематические турниры по определенным дебютам, позициям миттельшпиля и эндшпиля.</w:t>
      </w:r>
    </w:p>
    <w:p w14:paraId="50D192D6" w14:textId="77777777" w:rsidR="00275741" w:rsidRPr="00BC208F" w:rsidRDefault="00275741" w:rsidP="0027574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Сеансы одновременной игры против тренера или других более сильных шахматистов.</w:t>
      </w:r>
    </w:p>
    <w:p w14:paraId="12FB064B" w14:textId="77777777" w:rsidR="00275741" w:rsidRPr="00BC208F" w:rsidRDefault="00275741" w:rsidP="002757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32D29F6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программы</w:t>
      </w:r>
    </w:p>
    <w:p w14:paraId="36AF9D7B" w14:textId="77777777" w:rsidR="00275741" w:rsidRPr="00BC208F" w:rsidRDefault="00275741" w:rsidP="0027574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К концу учебного года учащиеся должны знать:</w:t>
      </w:r>
    </w:p>
    <w:p w14:paraId="0A394CBB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шахматные термины: поля, горизонтали, вертикали, диагонали, центр, фланги и др.;</w:t>
      </w:r>
    </w:p>
    <w:p w14:paraId="53415BA1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названия шахматных фигур: ладья, слон, король, ферзь, конь, пешка;</w:t>
      </w:r>
    </w:p>
    <w:p w14:paraId="0D650416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ходы: шах и рокировка, нападение, взятие, в том числе и взятие на проходе;</w:t>
      </w:r>
    </w:p>
    <w:p w14:paraId="775A763D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названия и порядок следования 8 первых букв латинского алфавита;</w:t>
      </w:r>
    </w:p>
    <w:p w14:paraId="6476EF7B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lastRenderedPageBreak/>
        <w:t>- цель игры: мат, пат, ничья;</w:t>
      </w:r>
    </w:p>
    <w:p w14:paraId="41CE1C1F" w14:textId="2E599BE6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приемы и способы 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208F">
        <w:rPr>
          <w:rFonts w:ascii="Times New Roman" w:hAnsi="Times New Roman" w:cs="Times New Roman"/>
          <w:sz w:val="28"/>
          <w:szCs w:val="28"/>
        </w:rPr>
        <w:t xml:space="preserve"> одиноко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C208F">
        <w:rPr>
          <w:rFonts w:ascii="Times New Roman" w:hAnsi="Times New Roman" w:cs="Times New Roman"/>
          <w:sz w:val="28"/>
          <w:szCs w:val="28"/>
        </w:rPr>
        <w:t xml:space="preserve"> корол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08F">
        <w:rPr>
          <w:rFonts w:ascii="Times New Roman" w:hAnsi="Times New Roman" w:cs="Times New Roman"/>
          <w:sz w:val="28"/>
          <w:szCs w:val="28"/>
        </w:rPr>
        <w:t>;</w:t>
      </w:r>
    </w:p>
    <w:p w14:paraId="1B19B452" w14:textId="77777777" w:rsidR="00275741" w:rsidRPr="00BC208F" w:rsidRDefault="00275741" w:rsidP="0027574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определенные первичные знания по пешечным окончаниям.</w:t>
      </w:r>
    </w:p>
    <w:p w14:paraId="44276636" w14:textId="77777777" w:rsidR="00275741" w:rsidRPr="00BC208F" w:rsidRDefault="00275741" w:rsidP="00275741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 xml:space="preserve">К концу учебного года учащиеся должны </w:t>
      </w:r>
      <w:r w:rsidRPr="009D3C00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3688F6D7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правильно называть фигуры, поля и расставлять фигуры на доске;</w:t>
      </w:r>
    </w:p>
    <w:p w14:paraId="3F726C0C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правильно размещать доску и расставлять фигуры на ней;</w:t>
      </w:r>
    </w:p>
    <w:p w14:paraId="23A7EF50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играть на турнирах без нарушения правил.</w:t>
      </w:r>
    </w:p>
    <w:p w14:paraId="7C949990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D430C8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14:paraId="46605215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(для одного класса, по аналогии – для остальны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BC208F">
        <w:rPr>
          <w:rFonts w:ascii="Times New Roman" w:hAnsi="Times New Roman" w:cs="Times New Roman"/>
          <w:b/>
          <w:sz w:val="28"/>
          <w:szCs w:val="28"/>
        </w:rPr>
        <w:t>)</w:t>
      </w:r>
    </w:p>
    <w:p w14:paraId="7839B8FB" w14:textId="77777777" w:rsidR="00275741" w:rsidRPr="00BC208F" w:rsidRDefault="00275741" w:rsidP="00275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1" w:type="dxa"/>
        <w:tblLook w:val="04E0" w:firstRow="1" w:lastRow="1" w:firstColumn="1" w:lastColumn="0" w:noHBand="0" w:noVBand="1"/>
      </w:tblPr>
      <w:tblGrid>
        <w:gridCol w:w="613"/>
        <w:gridCol w:w="4321"/>
        <w:gridCol w:w="1037"/>
        <w:gridCol w:w="1064"/>
        <w:gridCol w:w="1316"/>
        <w:gridCol w:w="1560"/>
      </w:tblGrid>
      <w:tr w:rsidR="00275741" w:rsidRPr="00BC208F" w14:paraId="5116BA16" w14:textId="77777777" w:rsidTr="00C6371F">
        <w:trPr>
          <w:trHeight w:val="75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6EB7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544C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разделов</w:t>
            </w:r>
          </w:p>
        </w:tc>
        <w:tc>
          <w:tcPr>
            <w:tcW w:w="34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CBE1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5CE4D04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75741" w:rsidRPr="00BC208F" w14:paraId="0107AF0C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1B8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A6FC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BDD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554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F715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50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288B153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BC208F" w14:paraId="47543B27" w14:textId="77777777" w:rsidTr="00C6371F">
        <w:trPr>
          <w:trHeight w:val="374"/>
        </w:trPr>
        <w:tc>
          <w:tcPr>
            <w:tcW w:w="840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166F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736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BC208F" w14:paraId="7AF8FC3A" w14:textId="77777777" w:rsidTr="00C6371F">
        <w:trPr>
          <w:trHeight w:val="3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0FAA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A94C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ABFD2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B4C1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C254E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00F55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BC208F" w14:paraId="6824B127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40CB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F922D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Правила.  Доска и ходы фигур.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771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AB47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A999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D0E27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24002E07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D0DD7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8E7CB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ходов и партии.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125CC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3CECA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0E063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D4156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5789473C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7558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90A7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игры. Взятия фигур.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62EC8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9FE0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1989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F6958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02191A52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A2B6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F8C2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короля.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7FFBF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10FC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822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87CD1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4C090BFC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7EB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7ABD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Пешечные окончания.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9BF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8A00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CBAA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15EBF0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068F5EF9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AC6C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77F7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F235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2ACEE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D97C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45EA2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4BD87403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B1C12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BF6D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Дебют. Миттельшпиль. Эндшпиль.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66C1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CFC2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08E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78F193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7D6D5DB8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7683D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6BB22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партии.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26D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208BA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AC32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FBF832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BC208F" w14:paraId="1A8F9D41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14797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44D7D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Турниры.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D81E4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CB443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C3D2A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835CE6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оценка</w:t>
            </w:r>
          </w:p>
        </w:tc>
      </w:tr>
      <w:tr w:rsidR="00275741" w:rsidRPr="00BC208F" w14:paraId="55F4ED76" w14:textId="77777777" w:rsidTr="00C6371F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074D9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DF5F14" w14:textId="77777777" w:rsidR="00275741" w:rsidRPr="003F2E8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F6F95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8A7DB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C58CC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2E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5497" w14:textId="77777777" w:rsidR="00275741" w:rsidRPr="003F2E8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046A215" w14:textId="77777777" w:rsidR="00275741" w:rsidRPr="00BC208F" w:rsidRDefault="00275741" w:rsidP="00275741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14:paraId="20C4CDC8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39173671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905D26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Вводное занятие. История возникновении шахмат.</w:t>
      </w:r>
    </w:p>
    <w:p w14:paraId="1F525B51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Правила. Шахматная доска. Горизонтали, вертикали, центр-горка, край и угол. Фигуры и пешки. Ходы фигур. Расстановка фигур в начальной позиции.</w:t>
      </w:r>
    </w:p>
    <w:p w14:paraId="3585E41B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Обозначение полей шахматной доски. Разделение шахматной доски. Запись шахматной партии (шахматная нотация). </w:t>
      </w:r>
    </w:p>
    <w:p w14:paraId="6C8CA3B1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Цель игры – победа в партии. Взятия фигур и пешек. Размен. Жертва. Комбинация с жертвой. Пути достижения победы. Ничья. </w:t>
      </w:r>
    </w:p>
    <w:p w14:paraId="6A70ACDE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Король – самая важная шахматная фигура. Как ходит король. Король против короля. Оппозиция. Мат одиноко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C208F">
        <w:rPr>
          <w:rFonts w:ascii="Times New Roman" w:hAnsi="Times New Roman" w:cs="Times New Roman"/>
          <w:sz w:val="28"/>
          <w:szCs w:val="28"/>
        </w:rPr>
        <w:t xml:space="preserve"> корол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08F">
        <w:rPr>
          <w:rFonts w:ascii="Times New Roman" w:hAnsi="Times New Roman" w:cs="Times New Roman"/>
          <w:sz w:val="28"/>
          <w:szCs w:val="28"/>
        </w:rPr>
        <w:t>. Ладья. Мат ладьей. Решение задач на линейный мат. Пат. Мат ферзем. Слон. Мат двумя ладьями. Ладья против слона. Ферзь против ладьи. Ферзь против двух ладей. Конь. Чем опасен конь. В чем слабость коня. Мат конем. Закрепление материала и контроль успеваемости.</w:t>
      </w:r>
    </w:p>
    <w:p w14:paraId="7FA4AC51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lastRenderedPageBreak/>
        <w:t>Пешки: ходы, взятия, удары, превращение. Функции пешки. Сильные и слабые пешки.  Король и пешка против одинокого короля. Правило квадрата.  Король и две пешки против одинокого короля. Пешка против пешки. Пешка против различных фигур (исключения из правил). Пешечный прорыв. Пешка, поддержанная легкой фигурой. Минусы лишней пешки. Превращение пешки в фигуру. Закрепление материала и контроль успеваемости.</w:t>
      </w:r>
    </w:p>
    <w:p w14:paraId="6B73A04D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Тактика. Советы и примеры из практики. Двойной удар. Завлечение и отвлечение. Сила и ценность шахматных фигур. Закрепление материала и контроль успеваемости. </w:t>
      </w:r>
    </w:p>
    <w:p w14:paraId="4DD993FF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Дебют. Законы и заповеди дебюта. Детский мат. Правила развития фигур. Миттельшпиль. Эндшпиль. Закрепление материала и контроль успеваемости.</w:t>
      </w:r>
    </w:p>
    <w:p w14:paraId="2F0F7860" w14:textId="77777777" w:rsidR="00275741" w:rsidRPr="00BC208F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Тренировочные партии. Этика поведения во время партии. Игра команда на команду. Поиск совместных решений.</w:t>
      </w:r>
    </w:p>
    <w:p w14:paraId="7F89D370" w14:textId="3EBE9980" w:rsidR="00275741" w:rsidRPr="003F2E84" w:rsidRDefault="00275741" w:rsidP="0027574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F2E84">
        <w:rPr>
          <w:rFonts w:ascii="Times New Roman" w:hAnsi="Times New Roman" w:cs="Times New Roman"/>
          <w:sz w:val="28"/>
          <w:szCs w:val="28"/>
        </w:rPr>
        <w:t>Закрепление материала и турнир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2E84">
        <w:rPr>
          <w:rFonts w:ascii="Times New Roman" w:hAnsi="Times New Roman" w:cs="Times New Roman"/>
          <w:sz w:val="28"/>
          <w:szCs w:val="28"/>
        </w:rPr>
        <w:t>.</w:t>
      </w:r>
    </w:p>
    <w:p w14:paraId="65816459" w14:textId="77777777" w:rsidR="00275741" w:rsidRPr="00BC208F" w:rsidRDefault="00275741" w:rsidP="00275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Программа предполагает использование следующих </w:t>
      </w:r>
      <w:r w:rsidRPr="00BC208F">
        <w:rPr>
          <w:rFonts w:ascii="Times New Roman" w:hAnsi="Times New Roman" w:cs="Times New Roman"/>
          <w:b/>
          <w:sz w:val="28"/>
          <w:szCs w:val="28"/>
        </w:rPr>
        <w:t xml:space="preserve">методик: </w:t>
      </w:r>
    </w:p>
    <w:p w14:paraId="2FF3A37E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индивидуального обучения (обуславливает особый подход к каждому учащемуся);</w:t>
      </w:r>
    </w:p>
    <w:p w14:paraId="30D3E799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проблемного обучения (поиск самостоятельных решений в освоении теории, техники и приемов в шахматах);</w:t>
      </w:r>
    </w:p>
    <w:p w14:paraId="4C68B5B8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дифференциального обучения (предполагает разную сложность заданий по одной теме в зависимости от способностей учащихся).</w:t>
      </w:r>
    </w:p>
    <w:p w14:paraId="68102537" w14:textId="77777777" w:rsidR="00275741" w:rsidRPr="00BC208F" w:rsidRDefault="00275741" w:rsidP="00275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Основываясь на принципах систематичности и последовательности, доступности и наглядности, сознательности и активности, выделены следующие </w:t>
      </w:r>
      <w:r w:rsidRPr="00BC208F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BC208F">
        <w:rPr>
          <w:rFonts w:ascii="Times New Roman" w:hAnsi="Times New Roman" w:cs="Times New Roman"/>
          <w:sz w:val="28"/>
          <w:szCs w:val="28"/>
        </w:rPr>
        <w:t>:</w:t>
      </w:r>
    </w:p>
    <w:p w14:paraId="4E7092DC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словесный – беседа, объяснение, рассказ, дискуссия, лекция;</w:t>
      </w:r>
    </w:p>
    <w:p w14:paraId="4FBEE0A1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наглядный – использование разнообразных дидактических материалов (карточки с задачами, демонстрация на магнитной доске);</w:t>
      </w:r>
    </w:p>
    <w:p w14:paraId="68BC711A" w14:textId="77777777" w:rsidR="00275741" w:rsidRPr="00BC208F" w:rsidRDefault="00275741" w:rsidP="00275741">
      <w:pPr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игровой – предусматривает создание игровой ситуации на уроке и ее разрешение.</w:t>
      </w:r>
    </w:p>
    <w:p w14:paraId="204BF2E0" w14:textId="77777777" w:rsidR="00275741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B13B97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Формы и виды контроля</w:t>
      </w:r>
    </w:p>
    <w:p w14:paraId="5647DCE1" w14:textId="77777777" w:rsidR="00275741" w:rsidRPr="00BC208F" w:rsidRDefault="00275741" w:rsidP="00275741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В процессе практической работы используются следующие способы отслеживания результатов:</w:t>
      </w:r>
    </w:p>
    <w:p w14:paraId="1DF19974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просмотр и исправление ошибок педагогом;</w:t>
      </w:r>
    </w:p>
    <w:p w14:paraId="5898B854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оценка качества выполненного задания;</w:t>
      </w:r>
    </w:p>
    <w:p w14:paraId="75E44967" w14:textId="77777777" w:rsidR="00275741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участие и занятые места в турнирах.</w:t>
      </w:r>
    </w:p>
    <w:p w14:paraId="51E0DAEB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3A3B55CB" w14:textId="77777777" w:rsidR="00275741" w:rsidRPr="00BC208F" w:rsidRDefault="00275741" w:rsidP="0027574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Оценка деятельности</w:t>
      </w:r>
    </w:p>
    <w:p w14:paraId="11572038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похвала и поощрение – положительные вербальные подкрепления способствуют выработке интереса к шахматам в целом;</w:t>
      </w:r>
    </w:p>
    <w:p w14:paraId="567BC528" w14:textId="77777777" w:rsidR="00275741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личные и командные турниры и соревнования являются ведущим способом оценки спортивной деятельности как таковой.</w:t>
      </w:r>
    </w:p>
    <w:p w14:paraId="65476DF0" w14:textId="77777777" w:rsidR="00275741" w:rsidRPr="00BC208F" w:rsidRDefault="00275741" w:rsidP="0027574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518B4D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lastRenderedPageBreak/>
        <w:t>Методы диагностики</w:t>
      </w:r>
    </w:p>
    <w:p w14:paraId="5359A6CB" w14:textId="77777777" w:rsidR="00275741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>
        <w:rPr>
          <w:rFonts w:ascii="Times New Roman" w:hAnsi="Times New Roman" w:cs="Times New Roman"/>
          <w:b/>
          <w:sz w:val="28"/>
          <w:szCs w:val="28"/>
        </w:rPr>
        <w:t>освоени</w:t>
      </w:r>
      <w:r w:rsidRPr="00BC208F">
        <w:rPr>
          <w:rFonts w:ascii="Times New Roman" w:hAnsi="Times New Roman" w:cs="Times New Roman"/>
          <w:b/>
          <w:sz w:val="28"/>
          <w:szCs w:val="28"/>
        </w:rPr>
        <w:t>я программы</w:t>
      </w:r>
    </w:p>
    <w:p w14:paraId="31609ED4" w14:textId="77777777" w:rsidR="00275741" w:rsidRPr="00BC208F" w:rsidRDefault="00275741" w:rsidP="002757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9EE26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разбор партий учащихся (не имеет количественных критериев, но может показать уровень усвоения любого раздела программы любым воспитанником, так как демонстрирует общий уровень понимания игры);</w:t>
      </w:r>
    </w:p>
    <w:p w14:paraId="11F21E6B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- зачеты по </w:t>
      </w:r>
      <w:proofErr w:type="spellStart"/>
      <w:r w:rsidRPr="00BC208F">
        <w:rPr>
          <w:rFonts w:ascii="Times New Roman" w:hAnsi="Times New Roman" w:cs="Times New Roman"/>
          <w:sz w:val="28"/>
          <w:szCs w:val="28"/>
        </w:rPr>
        <w:t>эндшпильной</w:t>
      </w:r>
      <w:proofErr w:type="spellEnd"/>
      <w:r w:rsidRPr="00BC208F">
        <w:rPr>
          <w:rFonts w:ascii="Times New Roman" w:hAnsi="Times New Roman" w:cs="Times New Roman"/>
          <w:sz w:val="28"/>
          <w:szCs w:val="28"/>
        </w:rPr>
        <w:t xml:space="preserve"> технике;</w:t>
      </w:r>
    </w:p>
    <w:p w14:paraId="1085B6F5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- турниры по техническим позициям </w:t>
      </w:r>
      <w:proofErr w:type="spellStart"/>
      <w:r w:rsidRPr="00BC208F">
        <w:rPr>
          <w:rFonts w:ascii="Times New Roman" w:hAnsi="Times New Roman" w:cs="Times New Roman"/>
          <w:sz w:val="28"/>
          <w:szCs w:val="28"/>
        </w:rPr>
        <w:t>эндшпильного</w:t>
      </w:r>
      <w:proofErr w:type="spellEnd"/>
      <w:r w:rsidRPr="00BC208F">
        <w:rPr>
          <w:rFonts w:ascii="Times New Roman" w:hAnsi="Times New Roman" w:cs="Times New Roman"/>
          <w:sz w:val="28"/>
          <w:szCs w:val="28"/>
        </w:rPr>
        <w:t xml:space="preserve"> типа или этюдным позициям;</w:t>
      </w:r>
    </w:p>
    <w:p w14:paraId="74C87E70" w14:textId="77777777" w:rsidR="00275741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- конкурс «угадай ход».</w:t>
      </w:r>
    </w:p>
    <w:p w14:paraId="4AA779AF" w14:textId="77777777" w:rsidR="00275741" w:rsidRPr="00BC208F" w:rsidRDefault="00275741" w:rsidP="002757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F4171A" w14:textId="77777777" w:rsidR="00275741" w:rsidRPr="00BC208F" w:rsidRDefault="00275741" w:rsidP="002757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На начальном этапе преобладает </w:t>
      </w:r>
      <w:r w:rsidRPr="00BC208F">
        <w:rPr>
          <w:rFonts w:ascii="Times New Roman" w:hAnsi="Times New Roman" w:cs="Times New Roman"/>
          <w:b/>
          <w:sz w:val="28"/>
          <w:szCs w:val="28"/>
        </w:rPr>
        <w:t>репродуктивный метод</w:t>
      </w:r>
      <w:r w:rsidRPr="00BC208F">
        <w:rPr>
          <w:rFonts w:ascii="Times New Roman" w:hAnsi="Times New Roman" w:cs="Times New Roman"/>
          <w:sz w:val="28"/>
          <w:szCs w:val="28"/>
        </w:rPr>
        <w:t>. Он применяется при обучении детей правилам игры, элементарной технике реализации перевеса. В первом случае объясняются правила игры, во втором – алгоритмы выигрыша в эндшпилях. В дальнейшем репродуктивный метод резко теряет свою значимость, так как он практически неприменим для изучения более сложных вопросов. Во время игры и при решении задач необходимо постоянно учитывать конкретные способности позиции, что не позволяет играть по жесткой схеме.</w:t>
      </w:r>
    </w:p>
    <w:p w14:paraId="502702D5" w14:textId="77777777" w:rsidR="00275741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 xml:space="preserve">Большое значение приобретают общие принципы ведения игры на различных этапах шахматной партии, но их конкретная реализация является объектом творчества учащегося. Основным методом становится </w:t>
      </w:r>
      <w:r w:rsidRPr="00BC208F">
        <w:rPr>
          <w:rFonts w:ascii="Times New Roman" w:hAnsi="Times New Roman" w:cs="Times New Roman"/>
          <w:b/>
          <w:sz w:val="28"/>
          <w:szCs w:val="28"/>
        </w:rPr>
        <w:t>продуктивный</w:t>
      </w:r>
      <w:r w:rsidRPr="00BC208F">
        <w:rPr>
          <w:rFonts w:ascii="Times New Roman" w:hAnsi="Times New Roman" w:cs="Times New Roman"/>
          <w:sz w:val="28"/>
          <w:szCs w:val="28"/>
        </w:rPr>
        <w:t xml:space="preserve">. Для того, чтобы реализовать на доске свой замысел, учащийся должен овладеть тактическим арсеналом шахмат. Происходит формирование алгоритма мышления: анализ позиции – мотив – идея – расчет – ход. Продуктивный метод играет большую роль и в дальнейшем при изучении детьми дебютов и основ позиционной игры, особенно – типовых позиций миттельшпиля и эндшпиля. </w:t>
      </w:r>
    </w:p>
    <w:p w14:paraId="03A47CAD" w14:textId="77777777" w:rsidR="00275741" w:rsidRPr="00BC208F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sz w:val="28"/>
          <w:szCs w:val="28"/>
        </w:rPr>
        <w:t>При изучении дебютной теории основным методом является научно-поисковый. Практика показывает, что наиболее эффективным изучение дебютной теории становится в том случае, если большую часть работы ребенок проделывает самостоятельно. Проведение тематических турниров по различным дебютам и разбор партий позволяют научить школьника основным способам изучения начала шахматной партии.</w:t>
      </w:r>
    </w:p>
    <w:p w14:paraId="584F9D69" w14:textId="77777777" w:rsidR="00275741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08F">
        <w:rPr>
          <w:rFonts w:ascii="Times New Roman" w:hAnsi="Times New Roman" w:cs="Times New Roman"/>
          <w:b/>
          <w:sz w:val="28"/>
          <w:szCs w:val="28"/>
        </w:rPr>
        <w:t>Метод проблемного обучения</w:t>
      </w:r>
      <w:r w:rsidRPr="00BC208F">
        <w:rPr>
          <w:rFonts w:ascii="Times New Roman" w:hAnsi="Times New Roman" w:cs="Times New Roman"/>
          <w:sz w:val="28"/>
          <w:szCs w:val="28"/>
        </w:rPr>
        <w:t xml:space="preserve"> используется на всех этапах программы, особенно при рассмотрении различий между отдельными школами игры: с точки зрения разных направлений шахматной мысли, один и тот же ход, план, дебютная система могут быть одновременно правильными и неправильными, хорошими и плохими. Разбор партий мастеров различных направлений, творческое их осмысление помогает ребенку выработать свой собственный подход к игре, отказаться от ложных ценностей, порой, переступить через себя и понять, что незыблемых законов в игре нет, а есть творчество, есть прекрасный мир идей.</w:t>
      </w:r>
    </w:p>
    <w:p w14:paraId="0156B790" w14:textId="77777777" w:rsidR="00275741" w:rsidRPr="00BC208F" w:rsidRDefault="00275741" w:rsidP="002757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CCD0CC" w14:textId="77777777" w:rsidR="00275741" w:rsidRPr="00BC208F" w:rsidRDefault="00275741" w:rsidP="00275741">
      <w:pPr>
        <w:pStyle w:val="a4"/>
        <w:jc w:val="center"/>
        <w:rPr>
          <w:b/>
          <w:color w:val="000000"/>
          <w:sz w:val="28"/>
          <w:szCs w:val="28"/>
        </w:rPr>
      </w:pPr>
      <w:r w:rsidRPr="00BC208F">
        <w:rPr>
          <w:b/>
          <w:color w:val="000000"/>
          <w:sz w:val="28"/>
          <w:szCs w:val="28"/>
        </w:rPr>
        <w:lastRenderedPageBreak/>
        <w:t xml:space="preserve">КАЛЕНДАРНО-ТЕМАТИЧЕСКИЙ ГРАФИК </w:t>
      </w:r>
    </w:p>
    <w:p w14:paraId="2A7318E0" w14:textId="77777777" w:rsidR="00275741" w:rsidRPr="00BC208F" w:rsidRDefault="00275741" w:rsidP="00275741">
      <w:pPr>
        <w:pStyle w:val="a4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BC208F">
        <w:rPr>
          <w:b/>
          <w:color w:val="000000"/>
          <w:sz w:val="28"/>
          <w:szCs w:val="28"/>
        </w:rPr>
        <w:t>рограммы «Шахматы»</w:t>
      </w:r>
      <w:r w:rsidRPr="007A56E4">
        <w:rPr>
          <w:b/>
          <w:bCs/>
          <w:color w:val="000000"/>
          <w:sz w:val="28"/>
          <w:szCs w:val="28"/>
        </w:rPr>
        <w:t xml:space="preserve"> </w:t>
      </w:r>
      <w:r w:rsidRPr="00BC208F">
        <w:rPr>
          <w:b/>
          <w:bCs/>
          <w:color w:val="000000"/>
          <w:sz w:val="28"/>
          <w:szCs w:val="28"/>
        </w:rPr>
        <w:t>на 2023-2024 учебный год</w:t>
      </w:r>
    </w:p>
    <w:tbl>
      <w:tblPr>
        <w:tblW w:w="9351" w:type="dxa"/>
        <w:tblLook w:val="04E0" w:firstRow="1" w:lastRow="1" w:firstColumn="1" w:lastColumn="0" w:noHBand="0" w:noVBand="1"/>
      </w:tblPr>
      <w:tblGrid>
        <w:gridCol w:w="1000"/>
        <w:gridCol w:w="3111"/>
        <w:gridCol w:w="1590"/>
        <w:gridCol w:w="1660"/>
        <w:gridCol w:w="1990"/>
      </w:tblGrid>
      <w:tr w:rsidR="00275741" w:rsidRPr="007A56E4" w14:paraId="32365119" w14:textId="77777777" w:rsidTr="00C6371F">
        <w:trPr>
          <w:trHeight w:val="75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8E04A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 п/п</w:t>
            </w:r>
          </w:p>
        </w:tc>
        <w:tc>
          <w:tcPr>
            <w:tcW w:w="31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FB6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разделов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3E0AA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92C10F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92F10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75741" w:rsidRPr="007A56E4" w14:paraId="2F8DF5DB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99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714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6148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D4C9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2F16E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296F80F1" w14:textId="77777777" w:rsidTr="00C6371F">
        <w:trPr>
          <w:trHeight w:val="37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A1E8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28D5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04E6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2CF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2241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224210A1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75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C05B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Правила.  Доска и ходы фигур.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C152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599C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групповая 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F16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72C54D03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AEE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B98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ходов и партии.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808D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250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603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304E22BE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51E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B7885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игры. Взятия фигур.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391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39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B133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514BC463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981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32FC9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Матование</w:t>
            </w:r>
            <w:proofErr w:type="spellEnd"/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одинокого короля.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DBA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7BC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C50F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3C355C25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F91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11-13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582C8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Пешечные окончания.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F89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983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18A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5F53CA1E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D33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0457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C79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B75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E1F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2F936696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CC7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17-21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F7AE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Дебют. Миттельшпиль. Эндшпиль.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CBC5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C97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F03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12AA0F1C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9B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22-30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976C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партии.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EF12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881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C97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6D8A39AB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6B1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2CA29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Турниры.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2765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B8B9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групповая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86CF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оценка</w:t>
            </w:r>
          </w:p>
        </w:tc>
      </w:tr>
      <w:tr w:rsidR="00275741" w:rsidRPr="007A56E4" w14:paraId="0C6E60F7" w14:textId="77777777" w:rsidTr="00C6371F">
        <w:trPr>
          <w:trHeight w:val="17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367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DCD82E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470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7F471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97A8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18AA7FF" w14:textId="77777777" w:rsidR="00275741" w:rsidRPr="00BC208F" w:rsidRDefault="00275741" w:rsidP="0027574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3F5B80F5" w14:textId="77777777" w:rsidR="00275741" w:rsidRPr="00BC208F" w:rsidRDefault="00275741" w:rsidP="0027574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BC208F">
        <w:rPr>
          <w:b/>
          <w:color w:val="000000"/>
          <w:sz w:val="28"/>
          <w:szCs w:val="28"/>
        </w:rPr>
        <w:t>КАЛЕНДАРНО-ТЕМАТИЧЕСКИЙ ПЛАН</w:t>
      </w:r>
    </w:p>
    <w:p w14:paraId="346F0DFF" w14:textId="77777777" w:rsidR="00275741" w:rsidRPr="00BC208F" w:rsidRDefault="00275741" w:rsidP="00275741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378D085" w14:textId="77777777" w:rsidR="00275741" w:rsidRPr="00BC208F" w:rsidRDefault="00275741" w:rsidP="00275741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C208F">
        <w:rPr>
          <w:b/>
          <w:bCs/>
          <w:color w:val="000000"/>
          <w:sz w:val="28"/>
          <w:szCs w:val="28"/>
        </w:rPr>
        <w:t>программы «Шахматы» на 2023-2024 учебный год</w:t>
      </w:r>
    </w:p>
    <w:p w14:paraId="6CE452D5" w14:textId="77777777" w:rsidR="00275741" w:rsidRPr="00BC208F" w:rsidRDefault="00275741" w:rsidP="00275741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9776" w:type="dxa"/>
        <w:tblLook w:val="04E0" w:firstRow="1" w:lastRow="1" w:firstColumn="1" w:lastColumn="0" w:noHBand="0" w:noVBand="1"/>
      </w:tblPr>
      <w:tblGrid>
        <w:gridCol w:w="1000"/>
        <w:gridCol w:w="855"/>
        <w:gridCol w:w="3437"/>
        <w:gridCol w:w="1417"/>
        <w:gridCol w:w="1497"/>
        <w:gridCol w:w="67"/>
        <w:gridCol w:w="1503"/>
      </w:tblGrid>
      <w:tr w:rsidR="00275741" w:rsidRPr="007A56E4" w14:paraId="4E8D4A4B" w14:textId="77777777" w:rsidTr="00C6371F">
        <w:trPr>
          <w:trHeight w:val="567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4AB16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занятия п/п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EE1E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ас-</w:t>
            </w:r>
          </w:p>
          <w:p w14:paraId="7A52D5D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писа-ни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0E0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Названия разделов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B3F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66A906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проведения занятий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13377F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275741" w:rsidRPr="007A56E4" w14:paraId="200D1E61" w14:textId="77777777" w:rsidTr="00C6371F">
        <w:trPr>
          <w:trHeight w:val="15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EB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E48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1483D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3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CD0D0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7A6AB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5DBC4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3BAF4969" w14:textId="77777777" w:rsidTr="00C6371F">
        <w:trPr>
          <w:trHeight w:val="374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B4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275741" w:rsidRPr="007A56E4" w14:paraId="3F2E108F" w14:textId="77777777" w:rsidTr="00C6371F">
        <w:trPr>
          <w:trHeight w:val="374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118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C984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2F2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Вводное занятие. 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47D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98DAB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3CCA6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3E51D7DB" w14:textId="77777777" w:rsidTr="00C6371F">
        <w:trPr>
          <w:trHeight w:val="283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25C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CF9E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B607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Правила.  Доска и ходы фигур.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6187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5529D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4F3285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51E82A8C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C798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06A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3F37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ходов и партии.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1CED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8C7E0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8B80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47F85029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66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0478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6374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54FA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E8752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A4F1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4A84948B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20F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275741" w:rsidRPr="007A56E4" w14:paraId="567CF87D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DE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44DC868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68D9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D2B51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ходов и партии</w:t>
            </w:r>
          </w:p>
          <w:p w14:paraId="44139E2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игры. Взятия фигур.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8B2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334C98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43DFF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B468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51BCCFF7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B8A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92E4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B381" w14:textId="64F48D14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одиноко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433CA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97B600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01309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70AF9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04EAF52C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2AF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553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7F30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2E5D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7B5C8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59A3D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6E758754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58C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275741" w:rsidRPr="007A56E4" w14:paraId="715F9896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8998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  <w:p w14:paraId="740C4B3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F0D6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ACC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BC94D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 одиноко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корол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7F67BD8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Пешечные окончания.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9E47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EBE5848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4DC50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D9084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EDD70B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15124ADA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994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EB42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0BC7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7743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207D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02DE2C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7B5CB815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5340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275741" w:rsidRPr="007A56E4" w14:paraId="37ACF1AD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E4F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2510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CA648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Пешечные окончания.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3FF5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73E4B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6D71A1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2A4E6B8B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389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C76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75A4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Тактика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001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BB20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95C14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4498B353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C2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EFF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652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2B0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D60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C71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56CB8E65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08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275741" w:rsidRPr="007A56E4" w14:paraId="77FCD8D8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AA5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53F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78AE4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Дебют. Миттельшпиль. Эндшпиль.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37F8C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0EF1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030D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6E8CF332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CF7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F62A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404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7236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A551E5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43C298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2075D0F8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A4E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275741" w:rsidRPr="007A56E4" w14:paraId="4E54E001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8EC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7B26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9C1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Дебют. Миттельшпиль. Эндшпиль.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43946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6315B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064B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4AB8C082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2553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EF9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5ABC5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партии.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BAEC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E19FC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77A9C5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1C854203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22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20838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0717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6C06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0922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43AE60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6B0CE820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3C3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275741" w:rsidRPr="007A56E4" w14:paraId="11A8E89B" w14:textId="77777777" w:rsidTr="00C6371F">
        <w:trPr>
          <w:trHeight w:val="37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098F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AF8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CB70C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партии.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726B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629A1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E7E0D4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  <w:tr w:rsidR="00275741" w:rsidRPr="007A56E4" w14:paraId="620F5C69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2FA5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7C4B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41A8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1C9FFA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1FA69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057A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2E03D752" w14:textId="77777777" w:rsidTr="00C6371F">
        <w:trPr>
          <w:trHeight w:val="375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119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</w:tr>
      <w:tr w:rsidR="00275741" w:rsidRPr="007A56E4" w14:paraId="5603B6B2" w14:textId="77777777" w:rsidTr="00C6371F">
        <w:trPr>
          <w:trHeight w:val="3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30FE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29, 30</w:t>
            </w:r>
          </w:p>
          <w:p w14:paraId="0C2C66B4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31-34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CC67C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73446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Тренировочные партии.</w:t>
            </w:r>
          </w:p>
          <w:p w14:paraId="056D483C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Турниры.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8E15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46A962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0E7F07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BFFDD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оценка</w:t>
            </w:r>
          </w:p>
        </w:tc>
      </w:tr>
      <w:tr w:rsidR="00275741" w:rsidRPr="007A56E4" w14:paraId="16B81AE4" w14:textId="77777777" w:rsidTr="00C6371F">
        <w:trPr>
          <w:trHeight w:val="17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CC7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B10A2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F7BB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31BBD1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F1691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1AA1E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75741" w:rsidRPr="007A56E4" w14:paraId="40EA0BC2" w14:textId="77777777" w:rsidTr="00C6371F">
        <w:trPr>
          <w:trHeight w:val="17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5613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EE80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909B3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DCBD" w14:textId="77777777" w:rsidR="00275741" w:rsidRPr="007A56E4" w:rsidRDefault="00275741" w:rsidP="00C6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A56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B207CA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E1B502" w14:textId="77777777" w:rsidR="00275741" w:rsidRPr="007A56E4" w:rsidRDefault="00275741" w:rsidP="00C637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DD1D908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267FF3A8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15B32F4D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162A6A74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74429092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38B1263A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7F145C34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4B222EA0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79639427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7C3788D0" w14:textId="77777777" w:rsidR="00275741" w:rsidRPr="00BC208F" w:rsidRDefault="00275741" w:rsidP="00275741">
      <w:pPr>
        <w:pStyle w:val="a4"/>
        <w:jc w:val="right"/>
        <w:rPr>
          <w:color w:val="000000"/>
          <w:sz w:val="28"/>
          <w:szCs w:val="28"/>
        </w:rPr>
      </w:pPr>
    </w:p>
    <w:p w14:paraId="79887C16" w14:textId="77777777" w:rsidR="00275741" w:rsidRPr="00BC208F" w:rsidRDefault="00275741" w:rsidP="00275741">
      <w:pPr>
        <w:pStyle w:val="a4"/>
        <w:rPr>
          <w:color w:val="000000"/>
          <w:sz w:val="28"/>
          <w:szCs w:val="28"/>
        </w:rPr>
      </w:pPr>
    </w:p>
    <w:p w14:paraId="1F6D72B6" w14:textId="77777777" w:rsidR="00000000" w:rsidRDefault="00000000"/>
    <w:sectPr w:rsidR="00D13654" w:rsidSect="00A73254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E0402"/>
    <w:multiLevelType w:val="hybridMultilevel"/>
    <w:tmpl w:val="DEA29FAA"/>
    <w:lvl w:ilvl="0" w:tplc="DCCAADD2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A95584C"/>
    <w:multiLevelType w:val="hybridMultilevel"/>
    <w:tmpl w:val="9C4C9C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4396231">
    <w:abstractNumId w:val="1"/>
  </w:num>
  <w:num w:numId="2" w16cid:durableId="1469393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741"/>
    <w:rsid w:val="001C24FB"/>
    <w:rsid w:val="00275741"/>
    <w:rsid w:val="00F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C8F6"/>
  <w15:chartTrackingRefBased/>
  <w15:docId w15:val="{4E4A9F79-A6FA-4045-8914-3A1C77B0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7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75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7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1860</Words>
  <Characters>10606</Characters>
  <Application>Microsoft Office Word</Application>
  <DocSecurity>0</DocSecurity>
  <Lines>88</Lines>
  <Paragraphs>24</Paragraphs>
  <ScaleCrop>false</ScaleCrop>
  <Company/>
  <LinksUpToDate>false</LinksUpToDate>
  <CharactersWithSpaces>12442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 Вячеслав Николаевич</dc:creator>
  <cp:keywords/>
  <dc:description/>
  <cp:lastModifiedBy>Клементьев Вячеслав Николаевич</cp:lastModifiedBy>
  <cp:revision>1</cp:revision>
  <dcterms:created xsi:type="dcterms:W3CDTF">2023-10-28T10:00:00Z</dcterms:created>
  <dcterms:modified xsi:type="dcterms:W3CDTF">2023-10-28T10:06:00Z</dcterms:modified>
</cp:coreProperties>
</file>