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93" w:rsidRDefault="00546E93" w:rsidP="00546E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46E93" w:rsidRDefault="00546E93" w:rsidP="00546E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60646c2-889a-4569-8575-2a8bf8f7bf01"/>
      <w:r>
        <w:rPr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546E93" w:rsidRDefault="00546E93" w:rsidP="00546E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546E93" w:rsidRDefault="00546E93" w:rsidP="00546E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"Пригородная СОШ №1 Оренбургского района"</w:t>
      </w:r>
    </w:p>
    <w:p w:rsidR="00546E93" w:rsidRDefault="00546E93" w:rsidP="00546E93">
      <w:pPr>
        <w:ind w:left="120"/>
        <w:rPr>
          <w:rFonts w:ascii="Calibri" w:eastAsia="Calibri" w:hAnsi="Calibri"/>
        </w:rPr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  <w:r>
        <w:rPr>
          <w:color w:val="000000"/>
          <w:sz w:val="28"/>
        </w:rPr>
        <w:t>‌</w:t>
      </w: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ind w:left="120"/>
      </w:pPr>
    </w:p>
    <w:p w:rsidR="00546E93" w:rsidRDefault="00546E93" w:rsidP="00546E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46E93" w:rsidRDefault="00546E93" w:rsidP="00546E93">
      <w:pPr>
        <w:spacing w:line="408" w:lineRule="auto"/>
        <w:ind w:left="120"/>
        <w:jc w:val="center"/>
      </w:pPr>
      <w:r>
        <w:rPr>
          <w:color w:val="000000"/>
          <w:sz w:val="28"/>
        </w:rPr>
        <w:t>(ID 1740631)</w:t>
      </w: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учебного предмета </w:t>
      </w:r>
    </w:p>
    <w:p w:rsidR="00546E93" w:rsidRDefault="00546E93" w:rsidP="00546E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Основы духовно-нравственной культуры народов России</w:t>
      </w:r>
      <w:r>
        <w:rPr>
          <w:b/>
          <w:color w:val="000000"/>
          <w:sz w:val="28"/>
        </w:rPr>
        <w:t>»</w:t>
      </w:r>
    </w:p>
    <w:p w:rsidR="00546E93" w:rsidRDefault="00546E93" w:rsidP="00546E9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классов </w:t>
      </w: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>
      <w:pPr>
        <w:ind w:left="120"/>
        <w:jc w:val="center"/>
      </w:pPr>
    </w:p>
    <w:p w:rsidR="00546E93" w:rsidRDefault="00546E93" w:rsidP="00546E93"/>
    <w:p w:rsidR="00546E93" w:rsidRDefault="00546E93" w:rsidP="00546E93">
      <w:pPr>
        <w:ind w:left="120"/>
        <w:jc w:val="center"/>
      </w:pPr>
      <w:r>
        <w:rPr>
          <w:color w:val="000000"/>
          <w:sz w:val="28"/>
        </w:rPr>
        <w:t>​</w:t>
      </w:r>
      <w:bookmarkStart w:id="2" w:name="5ce1acce-c3fd-49bf-9494-1e3d1db3054e"/>
      <w:proofErr w:type="spellStart"/>
      <w:proofErr w:type="gramStart"/>
      <w:r>
        <w:rPr>
          <w:b/>
          <w:color w:val="000000"/>
          <w:sz w:val="28"/>
        </w:rPr>
        <w:t>п.Пригородный</w:t>
      </w:r>
      <w:bookmarkEnd w:id="2"/>
      <w:proofErr w:type="spellEnd"/>
      <w:r>
        <w:rPr>
          <w:b/>
          <w:color w:val="000000"/>
          <w:sz w:val="28"/>
        </w:rPr>
        <w:t>‌</w:t>
      </w:r>
      <w:proofErr w:type="gramEnd"/>
      <w:r>
        <w:rPr>
          <w:b/>
          <w:color w:val="000000"/>
          <w:sz w:val="28"/>
        </w:rPr>
        <w:t xml:space="preserve"> </w:t>
      </w:r>
      <w:bookmarkStart w:id="3" w:name="f687a116-da41-41a9-8c31-63d3ecc684a2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2418B" w:rsidRDefault="00E2418B" w:rsidP="00380403">
      <w:pPr>
        <w:spacing w:line="276" w:lineRule="auto"/>
        <w:sectPr w:rsidR="00E241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380403">
      <w:pPr>
        <w:pStyle w:val="a3"/>
        <w:spacing w:before="66" w:line="276" w:lineRule="auto"/>
        <w:ind w:right="2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9009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256540</wp:posOffset>
                </wp:positionV>
                <wp:extent cx="4191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DC1DD" id="Line 8" o:spid="_x0000_s1026" style="position:absolute;z-index:-19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20.2pt" to="154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wE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" strokeweight=".49989mm">
                <w10:wrap anchorx="page"/>
              </v:line>
            </w:pict>
          </mc:Fallback>
        </mc:AlternateConten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 w:rsidR="00D1323E">
        <w:t>обосновывать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380403">
      <w:pPr>
        <w:pStyle w:val="21"/>
        <w:spacing w:before="89"/>
        <w:ind w:left="906"/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  <w:r>
        <w:rPr>
          <w:b w:val="0"/>
        </w:rPr>
        <w:br w:type="column"/>
      </w:r>
    </w:p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p w:rsidR="00D1323E" w:rsidRDefault="00D1323E" w:rsidP="00D1323E">
      <w:pPr>
        <w:tabs>
          <w:tab w:val="left" w:pos="3226"/>
        </w:tabs>
      </w:pPr>
    </w:p>
    <w:p w:rsidR="00E2418B" w:rsidRDefault="00D1323E" w:rsidP="00546E93">
      <w:pPr>
        <w:tabs>
          <w:tab w:val="left" w:pos="3226"/>
        </w:tabs>
        <w:rPr>
          <w:b/>
          <w:sz w:val="24"/>
        </w:rPr>
      </w:pPr>
      <w:r>
        <w:tab/>
      </w:r>
      <w:bookmarkStart w:id="4" w:name="_GoBack"/>
      <w:bookmarkEnd w:id="4"/>
      <w:r w:rsidR="00042A36">
        <w:rPr>
          <w:b/>
          <w:sz w:val="24"/>
        </w:rPr>
        <w:t>Учебно-методическое</w:t>
      </w:r>
      <w:r w:rsidR="00042A36">
        <w:rPr>
          <w:b/>
          <w:spacing w:val="-4"/>
          <w:sz w:val="24"/>
        </w:rPr>
        <w:t xml:space="preserve"> </w:t>
      </w:r>
      <w:r w:rsidR="00042A36">
        <w:rPr>
          <w:b/>
          <w:sz w:val="24"/>
        </w:rPr>
        <w:t>обеспечение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Учи.ру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4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5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6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7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9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слово.рф</w:t>
      </w:r>
      <w:proofErr w:type="spellEnd"/>
      <w:proofErr w:type="gram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E2418B" w:rsidRDefault="009430B4" w:rsidP="00546E93">
      <w:pPr>
        <w:ind w:left="792" w:right="268" w:firstLine="708"/>
        <w:jc w:val="both"/>
        <w:rPr>
          <w:sz w:val="24"/>
        </w:rPr>
        <w:sectPr w:rsidR="00E2418B" w:rsidSect="00546E93">
          <w:pgSz w:w="11910" w:h="16840"/>
          <w:pgMar w:top="760" w:right="580" w:bottom="993" w:left="340" w:header="0" w:footer="922" w:gutter="0"/>
          <w:cols w:space="720"/>
        </w:sect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https://lecta.rosuchebnik.ru/</w:t>
        </w:r>
      </w:hyperlink>
    </w:p>
    <w:p w:rsidR="00E2418B" w:rsidRDefault="00E2418B" w:rsidP="00546E93">
      <w:pPr>
        <w:spacing w:before="90"/>
        <w:ind w:right="270"/>
        <w:rPr>
          <w:sz w:val="24"/>
        </w:rPr>
      </w:pPr>
    </w:p>
    <w:sectPr w:rsidR="00E2418B" w:rsidSect="00546E93">
      <w:pgSz w:w="11910" w:h="16840"/>
      <w:pgMar w:top="840" w:right="580" w:bottom="112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38" w:rsidRDefault="00861538" w:rsidP="00E2418B">
      <w:r>
        <w:separator/>
      </w:r>
    </w:p>
  </w:endnote>
  <w:endnote w:type="continuationSeparator" w:id="0">
    <w:p w:rsidR="00861538" w:rsidRDefault="00861538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D1" w:rsidRDefault="00F162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18B" w:rsidRDefault="00380403">
    <w:pPr>
      <w:pStyle w:val="a3"/>
      <w:spacing w:before="0"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18B" w:rsidRDefault="00E241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42A3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62D1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LidhL/hAAAADwEAAA8A&#10;AAAAAAAAAAAAAAAABQUAAGRycy9kb3ducmV2LnhtbFBLBQYAAAAABAAEAPMAAAATBgAAAAA=&#10;" filled="f" stroked="f">
              <v:textbox inset="0,0,0,0">
                <w:txbxContent>
                  <w:p w:rsidR="00E2418B" w:rsidRDefault="00E2418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42A3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62D1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D1" w:rsidRDefault="00F16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38" w:rsidRDefault="00861538" w:rsidP="00E2418B">
      <w:r>
        <w:separator/>
      </w:r>
    </w:p>
  </w:footnote>
  <w:footnote w:type="continuationSeparator" w:id="0">
    <w:p w:rsidR="00861538" w:rsidRDefault="00861538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D1" w:rsidRDefault="00F162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D1" w:rsidRDefault="00F162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D1" w:rsidRDefault="00F162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8B"/>
    <w:rsid w:val="00042A36"/>
    <w:rsid w:val="00380403"/>
    <w:rsid w:val="003B7619"/>
    <w:rsid w:val="00546E93"/>
    <w:rsid w:val="00861538"/>
    <w:rsid w:val="009430B4"/>
    <w:rsid w:val="00A130F6"/>
    <w:rsid w:val="00A515B6"/>
    <w:rsid w:val="00B956C4"/>
    <w:rsid w:val="00D1323E"/>
    <w:rsid w:val="00E2418B"/>
    <w:rsid w:val="00F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44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oxford.ru/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cta.rosuchebnik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ob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://akademknig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edu.sirius.online/%2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9196</Words>
  <Characters>52418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2023-11-02T07:07:00Z</dcterms:created>
  <dcterms:modified xsi:type="dcterms:W3CDTF">2023-11-02T07:07:00Z</dcterms:modified>
</cp:coreProperties>
</file>